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6D344A" w:rsidRDefault="006D344A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A32654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18</w:t>
      </w:r>
      <w:r w:rsidR="006C09EC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.04.2020 г.</w:t>
      </w:r>
    </w:p>
    <w:p w:rsidR="00C52B79" w:rsidRPr="006D344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  <w:r w:rsidR="00787AA1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Дона </w:t>
      </w:r>
    </w:p>
    <w:p w:rsidR="004618C8" w:rsidRDefault="001B251F" w:rsidP="00E74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4618C8" w:rsidRPr="004618C8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Путешествия, приключения, фантастика в литературе Дона. </w:t>
      </w:r>
    </w:p>
    <w:p w:rsidR="00E74D52" w:rsidRDefault="00E74D52" w:rsidP="00E74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 w:rsidRPr="004618C8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П.Г.</w:t>
      </w:r>
      <w:r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Аматуни «Тайна Пито-Као», «Гаяна», «Парадокс Глебова»</w:t>
      </w:r>
    </w:p>
    <w:p w:rsidR="00A7159D" w:rsidRDefault="00A7159D" w:rsidP="00E74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</w:p>
    <w:p w:rsidR="00A7159D" w:rsidRPr="00A7159D" w:rsidRDefault="00A7159D" w:rsidP="00A715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 w:rsidRPr="00A7159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</w:p>
    <w:p w:rsidR="009655BC" w:rsidRPr="009655BC" w:rsidRDefault="00194208" w:rsidP="007E7CF1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B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95375" cy="1666875"/>
            <wp:effectExtent l="19050" t="0" r="9525" b="0"/>
            <wp:wrapSquare wrapText="bothSides"/>
            <wp:docPr id="2" name="Рисунок 2" descr="Петроний Гай Аматуни (1916-19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ний Гай Аматуни (1916-198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5BC" w:rsidRPr="009655BC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 w:rsidR="009655BC" w:rsidRPr="00965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4208" w:rsidRPr="007E7CF1" w:rsidRDefault="00194208" w:rsidP="007E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F1">
        <w:rPr>
          <w:rFonts w:ascii="Times New Roman" w:eastAsia="Times New Roman" w:hAnsi="Times New Roman" w:cs="Times New Roman"/>
          <w:b/>
          <w:sz w:val="24"/>
          <w:szCs w:val="24"/>
        </w:rPr>
        <w:t>"Тайна Пито-Као"</w:t>
      </w:r>
      <w:r w:rsidRPr="007E7CF1">
        <w:rPr>
          <w:rFonts w:ascii="Times New Roman" w:eastAsia="Times New Roman" w:hAnsi="Times New Roman" w:cs="Times New Roman"/>
          <w:sz w:val="24"/>
          <w:szCs w:val="24"/>
        </w:rPr>
        <w:t xml:space="preserve"> - первая книга задуманной автором трилогии. В ней рассказывается о прилете на Землю звездолета с вымышленной планеты Гаяна и борьбе, вспыхнувшей в капиталистическом мире за обладание научным наследием гаянцев.</w:t>
      </w:r>
    </w:p>
    <w:p w:rsidR="00194208" w:rsidRPr="007E7CF1" w:rsidRDefault="00194208" w:rsidP="007E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F1">
        <w:rPr>
          <w:rFonts w:ascii="Times New Roman" w:eastAsia="Times New Roman" w:hAnsi="Times New Roman" w:cs="Times New Roman"/>
          <w:sz w:val="24"/>
          <w:szCs w:val="24"/>
        </w:rPr>
        <w:t>Во второй книге - "</w:t>
      </w:r>
      <w:r w:rsidRPr="007E7CF1">
        <w:rPr>
          <w:rFonts w:ascii="Times New Roman" w:eastAsia="Times New Roman" w:hAnsi="Times New Roman" w:cs="Times New Roman"/>
          <w:b/>
          <w:bCs/>
          <w:sz w:val="24"/>
          <w:szCs w:val="24"/>
        </w:rPr>
        <w:t>Тиунэла</w:t>
      </w:r>
      <w:r w:rsidRPr="007E7CF1">
        <w:rPr>
          <w:rFonts w:ascii="Times New Roman" w:eastAsia="Times New Roman" w:hAnsi="Times New Roman" w:cs="Times New Roman"/>
          <w:sz w:val="24"/>
          <w:szCs w:val="24"/>
        </w:rPr>
        <w:t>" (1962 г.) - события происходят большей частью в нашей стране. В последних главах с Земли стартует звездолет "Юрий Гагарин", взявший курс на Гаяну. Автор становится членом экспедиции и пишет уже от первого лица.</w:t>
      </w:r>
    </w:p>
    <w:p w:rsidR="009655BC" w:rsidRPr="007E7CF1" w:rsidRDefault="00194208" w:rsidP="007E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CF1">
        <w:rPr>
          <w:rFonts w:ascii="Times New Roman" w:eastAsia="Times New Roman" w:hAnsi="Times New Roman" w:cs="Times New Roman"/>
          <w:sz w:val="24"/>
          <w:szCs w:val="24"/>
        </w:rPr>
        <w:t>В 1962 году обе книги изданы в Ростове-на-Дону под общим названием "</w:t>
      </w:r>
      <w:r w:rsidRPr="007E7CF1">
        <w:rPr>
          <w:rFonts w:ascii="Times New Roman" w:eastAsia="Times New Roman" w:hAnsi="Times New Roman" w:cs="Times New Roman"/>
          <w:b/>
          <w:bCs/>
          <w:sz w:val="24"/>
          <w:szCs w:val="24"/>
        </w:rPr>
        <w:t>Гаяна</w:t>
      </w:r>
      <w:r w:rsidRPr="007E7CF1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7235A2" w:rsidRPr="007E7CF1" w:rsidRDefault="00194208" w:rsidP="007E7C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7CF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E7CF1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Парадокс Глебова</w:t>
      </w:r>
      <w:r w:rsidRPr="007E7CF1">
        <w:rPr>
          <w:rFonts w:ascii="Times New Roman" w:eastAsia="Times New Roman" w:hAnsi="Times New Roman" w:cs="Times New Roman"/>
          <w:sz w:val="24"/>
          <w:szCs w:val="24"/>
        </w:rPr>
        <w:t>" (1966 г.) - третья, заключительная книга фантастической трилогии "Гаяна", но она может читаться и как самостоятельное произведение.</w:t>
      </w:r>
      <w:r w:rsidRPr="007E7CF1">
        <w:rPr>
          <w:rFonts w:ascii="Times New Roman" w:eastAsia="Times New Roman" w:hAnsi="Times New Roman" w:cs="Times New Roman"/>
          <w:sz w:val="24"/>
          <w:szCs w:val="24"/>
        </w:rPr>
        <w:br/>
      </w:r>
      <w:r w:rsidRPr="007E7CF1">
        <w:rPr>
          <w:rFonts w:ascii="Times New Roman" w:eastAsia="Times New Roman" w:hAnsi="Times New Roman" w:cs="Times New Roman"/>
          <w:sz w:val="24"/>
          <w:szCs w:val="24"/>
        </w:rPr>
        <w:br/>
      </w:r>
      <w:r w:rsidR="007E7C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0C08" w:rsidRPr="007E7CF1">
        <w:rPr>
          <w:rFonts w:ascii="Times New Roman" w:eastAsia="Times New Roman" w:hAnsi="Times New Roman" w:cs="Times New Roman"/>
          <w:b/>
          <w:sz w:val="24"/>
          <w:szCs w:val="24"/>
        </w:rPr>
        <w:t>2. Проверка д/з.</w:t>
      </w:r>
      <w:r w:rsidR="00F00C08" w:rsidRPr="007E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C08" w:rsidRPr="007E7CF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записать 15 вопросов по содержанию произведения </w:t>
      </w:r>
      <w:r w:rsidR="00F00C08" w:rsidRPr="007E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П.Г.Аматун</w:t>
      </w:r>
      <w:proofErr w:type="gramStart"/>
      <w:r w:rsidR="00F00C08" w:rsidRPr="007E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и(</w:t>
      </w:r>
      <w:proofErr w:type="gramEnd"/>
      <w:r w:rsidR="00F00C08" w:rsidRPr="007E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5 вопросов к каждой части).</w:t>
      </w:r>
      <w:r w:rsidR="007235A2" w:rsidRPr="007E7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Проанализировать устные ответы на поставленные вопросы.</w:t>
      </w:r>
    </w:p>
    <w:p w:rsidR="007235A2" w:rsidRPr="007E7CF1" w:rsidRDefault="007235A2" w:rsidP="007235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235A2" w:rsidRPr="007E7CF1" w:rsidRDefault="007235A2" w:rsidP="007E7CF1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7E7CF1"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>йте</w:t>
      </w:r>
      <w:r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письменную характеристику </w:t>
      </w:r>
      <w:r w:rsidR="007E7CF1" w:rsidRPr="007E7CF1">
        <w:rPr>
          <w:rFonts w:ascii="Times New Roman" w:hAnsi="Times New Roman" w:cs="Times New Roman"/>
          <w:bCs/>
          <w:sz w:val="24"/>
          <w:szCs w:val="24"/>
        </w:rPr>
        <w:t>литературного персонаж</w:t>
      </w:r>
      <w:proofErr w:type="gramStart"/>
      <w:r w:rsidR="007E7CF1" w:rsidRPr="007E7CF1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7E7CF1" w:rsidRPr="007E7CF1">
        <w:rPr>
          <w:rFonts w:ascii="Times New Roman" w:hAnsi="Times New Roman" w:cs="Times New Roman"/>
          <w:bCs/>
          <w:sz w:val="24"/>
          <w:szCs w:val="24"/>
        </w:rPr>
        <w:t xml:space="preserve"> по выбору студентов) </w:t>
      </w:r>
      <w:r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>трилогии</w:t>
      </w:r>
      <w:r w:rsidR="007E7CF1"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7CF1" w:rsidRPr="007E7CF1">
        <w:rPr>
          <w:rFonts w:ascii="Times New Roman" w:eastAsia="Times New Roman" w:hAnsi="Times New Roman" w:cs="Times New Roman"/>
          <w:bCs/>
          <w:sz w:val="24"/>
          <w:szCs w:val="24"/>
        </w:rPr>
        <w:t xml:space="preserve">П.Г. Аматуни </w:t>
      </w:r>
      <w:r w:rsidR="007E7CF1"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>по одному из предложенных вариантов</w:t>
      </w:r>
      <w:r w:rsid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плана</w:t>
      </w:r>
      <w:r w:rsidR="007E7CF1"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7C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CF1" w:rsidRPr="007E7CF1" w:rsidRDefault="007E7CF1" w:rsidP="007E7CF1">
      <w:pPr>
        <w:pStyle w:val="a8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E7CF1">
        <w:rPr>
          <w:b/>
          <w:bCs/>
          <w:color w:val="000000"/>
        </w:rPr>
        <w:t>1 вариант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Определение места героя среди других персонажей.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Степень участия и его роль в конфликте (эпизоде).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Наличие прототипов и автобиографических черт.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Анализ имени.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Портрет. Внешний облик, как он дан автором и в восприятии других персонажей.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Речевая характеристика.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Описание предметов быта, жилища, одежды, условий жизни, как средство самовыражения героя.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Семья, полученное воспитание, история жизни. Род занятий.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Черты характера. Эволюция личности в процессе развития сюжета.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Поступки и мотивы поведения, в которых герой проявляет себя наиболее ярко.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Прямая авторская характеристика. Отношение к герою других персонажей произведения.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Сопоставление с другими персонажами или литературным героем другого автора.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Оценка литературного персонажа его современниками.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 xml:space="preserve">Герой как порождение своей эпохи и выразитель определенного мировоззрения. Определение </w:t>
      </w:r>
      <w:proofErr w:type="gramStart"/>
      <w:r w:rsidRPr="007E7CF1">
        <w:rPr>
          <w:color w:val="000000"/>
        </w:rPr>
        <w:t>типического</w:t>
      </w:r>
      <w:proofErr w:type="gramEnd"/>
      <w:r w:rsidRPr="007E7CF1">
        <w:rPr>
          <w:color w:val="000000"/>
        </w:rPr>
        <w:t xml:space="preserve"> и индивидуального в литературном герое.</w:t>
      </w:r>
    </w:p>
    <w:p w:rsidR="007E7CF1" w:rsidRPr="007E7CF1" w:rsidRDefault="007E7CF1" w:rsidP="007E7CF1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426" w:hanging="11"/>
        <w:contextualSpacing/>
        <w:jc w:val="both"/>
        <w:rPr>
          <w:color w:val="000000"/>
        </w:rPr>
      </w:pPr>
      <w:r w:rsidRPr="007E7CF1">
        <w:rPr>
          <w:color w:val="000000"/>
        </w:rPr>
        <w:t>Ваше личное отношение к персонажу и такому типу людей в жизни.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b/>
          <w:bCs/>
          <w:color w:val="000000"/>
        </w:rPr>
        <w:t>2 вариант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1.Место данного персонажа в образной системе произведения.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2. Социальный статус и материальное положение.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3. Внешний облик (портрет).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lastRenderedPageBreak/>
        <w:t>4. Своеобразие мировоззрения и мировосприятия, характер деятельности, влияние на окружающих.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5. Особенности внутренних переживаний.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6. Авторское отношение к данному персонажу.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7. Какие черты личности героя выявляются в произведении: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а) с помощью портрета;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б) в авторской характеристике;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в) через характеристику других действующих лиц;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г) с помощью биографии и (или) предыстории;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д) через цепь поступков;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е) в речевой характеристике;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ж) через взаимодействие с другими персонажами;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t>з) через обстановку, которая окружает героя.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284" w:firstLine="142"/>
        <w:contextualSpacing/>
        <w:jc w:val="both"/>
        <w:rPr>
          <w:color w:val="000000"/>
        </w:rPr>
      </w:pPr>
      <w:r w:rsidRPr="007E7CF1">
        <w:rPr>
          <w:color w:val="000000"/>
        </w:rPr>
        <w:br/>
      </w:r>
      <w:r w:rsidRPr="007E7CF1">
        <w:rPr>
          <w:b/>
          <w:bCs/>
          <w:color w:val="000000"/>
        </w:rPr>
        <w:t>3 вариант</w:t>
      </w:r>
    </w:p>
    <w:p w:rsid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1.Место, занимаемое героем в произведении</w:t>
      </w:r>
      <w:r w:rsidRPr="007E7CF1">
        <w:rPr>
          <w:b/>
          <w:bCs/>
          <w:color w:val="000000"/>
        </w:rPr>
        <w:br/>
      </w:r>
      <w:r w:rsidRPr="007E7CF1">
        <w:rPr>
          <w:color w:val="000000"/>
        </w:rPr>
        <w:t>2. Общественное, семейное положение героя, обстановка, в которой живет герой</w:t>
      </w:r>
      <w:r w:rsidRPr="007E7CF1">
        <w:rPr>
          <w:b/>
          <w:bCs/>
          <w:color w:val="000000"/>
        </w:rPr>
        <w:br/>
      </w:r>
      <w:r>
        <w:rPr>
          <w:color w:val="000000"/>
        </w:rPr>
        <w:t>3.</w:t>
      </w:r>
      <w:r w:rsidRPr="007E7CF1">
        <w:rPr>
          <w:color w:val="000000"/>
        </w:rPr>
        <w:t>Манера держаться, внешность, особенности костюма</w:t>
      </w:r>
      <w:r w:rsidRPr="007E7CF1">
        <w:rPr>
          <w:b/>
          <w:bCs/>
          <w:color w:val="000000"/>
        </w:rPr>
        <w:br/>
      </w:r>
      <w:r>
        <w:rPr>
          <w:color w:val="000000"/>
        </w:rPr>
        <w:t>4.</w:t>
      </w:r>
      <w:r w:rsidRPr="007E7CF1">
        <w:rPr>
          <w:color w:val="000000"/>
        </w:rPr>
        <w:t>Речь героя</w:t>
      </w:r>
    </w:p>
    <w:p w:rsid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5. Поступки, особенности поведения, деятельности, влияния на окружающих</w:t>
      </w:r>
    </w:p>
    <w:p w:rsid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6. Понимание героем цели жизни, его основные интересы</w:t>
      </w:r>
    </w:p>
    <w:p w:rsid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7. Чувства литературного героя, его отношение к другим действующим лицам</w:t>
      </w:r>
    </w:p>
    <w:p w:rsid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8. Отношение других лиц к герою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9. Отношение автора к герою и значение героя в раскрытии идеи произведения</w:t>
      </w:r>
    </w:p>
    <w:p w:rsidR="007E7CF1" w:rsidRPr="007E7CF1" w:rsidRDefault="007E7CF1" w:rsidP="007E7CF1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  <w:r w:rsidRPr="007E7CF1">
        <w:rPr>
          <w:color w:val="000000"/>
        </w:rPr>
        <w:t>10. Ваше мнение об этом герое.</w:t>
      </w:r>
    </w:p>
    <w:p w:rsidR="007E7CF1" w:rsidRDefault="007E7CF1" w:rsidP="007E7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7CF1" w:rsidRPr="004A67AF" w:rsidRDefault="007E7CF1" w:rsidP="007E7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6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</w:p>
    <w:p w:rsidR="00427DF8" w:rsidRPr="005E1266" w:rsidRDefault="00427DF8" w:rsidP="00427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произведение  </w:t>
      </w:r>
      <w:r w:rsidRPr="005E126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В.А.Закруткина «Матерь человеческая»</w:t>
      </w:r>
      <w:r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</w:p>
    <w:p w:rsidR="00F00C08" w:rsidRPr="00194208" w:rsidRDefault="00F00C08" w:rsidP="007E7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0C08" w:rsidRPr="00194208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776E"/>
    <w:multiLevelType w:val="hybridMultilevel"/>
    <w:tmpl w:val="C386A1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1BE5"/>
    <w:multiLevelType w:val="multilevel"/>
    <w:tmpl w:val="8ECE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06944"/>
    <w:multiLevelType w:val="hybridMultilevel"/>
    <w:tmpl w:val="520AC970"/>
    <w:lvl w:ilvl="0" w:tplc="2FC2AF14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54466"/>
    <w:multiLevelType w:val="hybridMultilevel"/>
    <w:tmpl w:val="44980808"/>
    <w:lvl w:ilvl="0" w:tplc="2FC2AF14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13"/>
  </w:num>
  <w:num w:numId="7">
    <w:abstractNumId w:val="20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12561"/>
    <w:rsid w:val="00056668"/>
    <w:rsid w:val="00071203"/>
    <w:rsid w:val="001462DD"/>
    <w:rsid w:val="0018118A"/>
    <w:rsid w:val="00194208"/>
    <w:rsid w:val="001B251F"/>
    <w:rsid w:val="001C489A"/>
    <w:rsid w:val="00257A68"/>
    <w:rsid w:val="002A5857"/>
    <w:rsid w:val="002C015D"/>
    <w:rsid w:val="002F0761"/>
    <w:rsid w:val="003576B6"/>
    <w:rsid w:val="0037461E"/>
    <w:rsid w:val="00421529"/>
    <w:rsid w:val="00427DF8"/>
    <w:rsid w:val="00440ECC"/>
    <w:rsid w:val="004431AA"/>
    <w:rsid w:val="004618C8"/>
    <w:rsid w:val="004930FA"/>
    <w:rsid w:val="004A67AF"/>
    <w:rsid w:val="004B2FCE"/>
    <w:rsid w:val="004C7A13"/>
    <w:rsid w:val="00505CA9"/>
    <w:rsid w:val="00545699"/>
    <w:rsid w:val="00566D23"/>
    <w:rsid w:val="00576894"/>
    <w:rsid w:val="005E1266"/>
    <w:rsid w:val="00601421"/>
    <w:rsid w:val="006A3129"/>
    <w:rsid w:val="006C09EC"/>
    <w:rsid w:val="006D344A"/>
    <w:rsid w:val="007235A2"/>
    <w:rsid w:val="00726200"/>
    <w:rsid w:val="007816A1"/>
    <w:rsid w:val="00787AA1"/>
    <w:rsid w:val="007E7CF1"/>
    <w:rsid w:val="00806225"/>
    <w:rsid w:val="008D0E40"/>
    <w:rsid w:val="008E4299"/>
    <w:rsid w:val="009655BC"/>
    <w:rsid w:val="00986EF2"/>
    <w:rsid w:val="009A3F8E"/>
    <w:rsid w:val="009A516D"/>
    <w:rsid w:val="009A7F6A"/>
    <w:rsid w:val="00A16AED"/>
    <w:rsid w:val="00A32654"/>
    <w:rsid w:val="00A618F0"/>
    <w:rsid w:val="00A640BD"/>
    <w:rsid w:val="00A7159D"/>
    <w:rsid w:val="00A96B87"/>
    <w:rsid w:val="00B722C8"/>
    <w:rsid w:val="00C52B79"/>
    <w:rsid w:val="00C7193F"/>
    <w:rsid w:val="00C726E2"/>
    <w:rsid w:val="00DB2B46"/>
    <w:rsid w:val="00E133AB"/>
    <w:rsid w:val="00E36177"/>
    <w:rsid w:val="00E71A40"/>
    <w:rsid w:val="00E74D52"/>
    <w:rsid w:val="00ED17ED"/>
    <w:rsid w:val="00ED4279"/>
    <w:rsid w:val="00F00C08"/>
    <w:rsid w:val="00F57F11"/>
    <w:rsid w:val="00F725F0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Валентина_2</cp:lastModifiedBy>
  <cp:revision>29</cp:revision>
  <dcterms:created xsi:type="dcterms:W3CDTF">2020-04-08T16:49:00Z</dcterms:created>
  <dcterms:modified xsi:type="dcterms:W3CDTF">2020-04-17T18:55:00Z</dcterms:modified>
</cp:coreProperties>
</file>